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2757A1BA" w:rsidR="00A66469" w:rsidRPr="00A61989" w:rsidRDefault="0049671C" w:rsidP="00DB263A">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DB263A">
        <w:rPr>
          <w:rFonts w:ascii="FrankRuehl" w:hAnsi="FrankRuehl" w:hint="cs"/>
          <w:b/>
          <w:bCs/>
          <w:sz w:val="72"/>
          <w:szCs w:val="72"/>
          <w:rtl/>
        </w:rPr>
        <w:t xml:space="preserve">לשכת נשיא המדינה </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507C7EA7" w:rsidR="0049671C" w:rsidRPr="00A61989" w:rsidRDefault="0049671C" w:rsidP="00DB263A">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DB263A">
        <w:rPr>
          <w:rFonts w:ascii="FrankRuehl" w:hAnsi="FrankRuehl" w:hint="cs"/>
          <w:b/>
          <w:bCs/>
          <w:sz w:val="72"/>
          <w:szCs w:val="72"/>
          <w:rtl/>
        </w:rPr>
        <w:t>7/2021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6C933D8B"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638B11A0" w:rsidR="004A54DF" w:rsidRPr="00605727" w:rsidRDefault="00DB263A" w:rsidP="00C90728">
            <w:pPr>
              <w:widowControl/>
              <w:spacing w:line="360" w:lineRule="auto"/>
              <w:jc w:val="center"/>
              <w:rPr>
                <w:rFonts w:ascii="FrankRuehl" w:hAnsi="FrankRuehl"/>
                <w:sz w:val="28"/>
                <w:szCs w:val="28"/>
                <w:rtl/>
              </w:rPr>
            </w:pPr>
            <w:r>
              <w:rPr>
                <w:rFonts w:ascii="FrankRuehl" w:hAnsi="FrankRuehl" w:hint="cs"/>
                <w:sz w:val="28"/>
                <w:szCs w:val="28"/>
                <w:rtl/>
              </w:rPr>
              <w:t>9/5</w:t>
            </w:r>
            <w:r w:rsidR="00227AB1" w:rsidRPr="00605727">
              <w:rPr>
                <w:rFonts w:ascii="FrankRuehl" w:hAnsi="FrankRuehl"/>
                <w:sz w:val="28"/>
                <w:szCs w:val="28"/>
                <w:rtl/>
              </w:rPr>
              <w:t>/</w:t>
            </w:r>
            <w:r w:rsidR="00900912" w:rsidRPr="00605727">
              <w:rPr>
                <w:rFonts w:ascii="FrankRuehl" w:hAnsi="FrankRuehl"/>
                <w:sz w:val="28"/>
                <w:szCs w:val="28"/>
                <w:rtl/>
              </w:rPr>
              <w:t>202</w:t>
            </w:r>
            <w:r w:rsidR="00900912">
              <w:rPr>
                <w:rFonts w:ascii="FrankRuehl" w:hAnsi="FrankRuehl" w:hint="cs"/>
                <w:sz w:val="28"/>
                <w:szCs w:val="28"/>
                <w:rtl/>
              </w:rPr>
              <w:t>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0DBAB927" w14:textId="1136E3C9" w:rsidR="006340CD" w:rsidRPr="006340CD" w:rsidRDefault="0058446F" w:rsidP="006340CD">
            <w:pPr>
              <w:widowControl/>
              <w:spacing w:line="360" w:lineRule="auto"/>
              <w:jc w:val="both"/>
              <w:rPr>
                <w:rFonts w:ascii="FrankRuehl" w:hAnsi="FrankRuehl"/>
                <w:sz w:val="28"/>
                <w:szCs w:val="28"/>
                <w:rtl/>
              </w:rPr>
            </w:pPr>
            <w:hyperlink r:id="rId8" w:history="1">
              <w:r w:rsidR="006340CD" w:rsidRPr="00D14D06">
                <w:rPr>
                  <w:rStyle w:val="Hyperlink"/>
                  <w:rFonts w:ascii="FrankRuehl" w:hAnsi="FrankRuehl"/>
                  <w:sz w:val="28"/>
                  <w:szCs w:val="28"/>
                </w:rPr>
                <w:t>https://mr.gov.il/ilgstorefront/he/search/?s=TENDER</w:t>
              </w:r>
            </w:hyperlink>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6AB0F041" w:rsidR="004A54DF" w:rsidRPr="00605727" w:rsidRDefault="00DB263A" w:rsidP="00D52F23">
            <w:pPr>
              <w:widowControl/>
              <w:spacing w:line="360" w:lineRule="auto"/>
              <w:jc w:val="center"/>
              <w:rPr>
                <w:rFonts w:ascii="FrankRuehl" w:hAnsi="FrankRuehl"/>
                <w:sz w:val="28"/>
                <w:szCs w:val="28"/>
                <w:rtl/>
              </w:rPr>
            </w:pPr>
            <w:r>
              <w:rPr>
                <w:rFonts w:ascii="FrankRuehl" w:hAnsi="FrankRuehl" w:hint="cs"/>
                <w:sz w:val="28"/>
                <w:szCs w:val="28"/>
                <w:rtl/>
              </w:rPr>
              <w:t>13/5/2021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032D5FD2" w:rsidR="004A54DF" w:rsidRPr="00605727" w:rsidRDefault="00DB263A" w:rsidP="00B82AB1">
            <w:pPr>
              <w:widowControl/>
              <w:spacing w:line="360" w:lineRule="auto"/>
              <w:jc w:val="center"/>
              <w:rPr>
                <w:rFonts w:ascii="FrankRuehl" w:hAnsi="FrankRuehl"/>
                <w:sz w:val="28"/>
                <w:szCs w:val="28"/>
                <w:rtl/>
              </w:rPr>
            </w:pPr>
            <w:r>
              <w:rPr>
                <w:rFonts w:ascii="FrankRuehl" w:hAnsi="FrankRuehl" w:hint="cs"/>
                <w:sz w:val="28"/>
                <w:szCs w:val="28"/>
                <w:rtl/>
              </w:rPr>
              <w:t>27/5/2021</w:t>
            </w:r>
            <w:r w:rsidR="00280C21" w:rsidRPr="00605727">
              <w:rPr>
                <w:rFonts w:ascii="FrankRuehl" w:hAnsi="FrankRuehl"/>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2C1F5B48" w:rsidR="005B14D1" w:rsidRDefault="00DB263A" w:rsidP="00DB263A">
      <w:pPr>
        <w:pStyle w:val="aa"/>
        <w:numPr>
          <w:ilvl w:val="2"/>
          <w:numId w:val="57"/>
        </w:numPr>
        <w:rPr>
          <w:b/>
          <w:bCs/>
          <w:i/>
          <w:caps/>
          <w:sz w:val="28"/>
          <w:szCs w:val="28"/>
        </w:rPr>
      </w:pPr>
      <w:r>
        <w:rPr>
          <w:rFonts w:ascii="FrankRuehl" w:hAnsi="FrankRuehl"/>
          <w:sz w:val="28"/>
          <w:szCs w:val="28"/>
          <w:rtl/>
        </w:rPr>
        <w:t>שימצא</w:t>
      </w:r>
      <w:r>
        <w:rPr>
          <w:rFonts w:ascii="FrankRuehl" w:hAnsi="FrankRuehl" w:hint="cs"/>
          <w:sz w:val="28"/>
          <w:szCs w:val="28"/>
          <w:rtl/>
        </w:rPr>
        <w:t xml:space="preserve"> </w:t>
      </w:r>
      <w:proofErr w:type="spellStart"/>
      <w:r w:rsidRPr="00DB263A">
        <w:rPr>
          <w:rFonts w:ascii="FrankRuehl" w:hAnsi="FrankRuehl"/>
          <w:sz w:val="28"/>
          <w:szCs w:val="28"/>
          <w:rtl/>
        </w:rPr>
        <w:t>באיזור</w:t>
      </w:r>
      <w:proofErr w:type="spellEnd"/>
      <w:r w:rsidRPr="00DB263A">
        <w:rPr>
          <w:rFonts w:ascii="FrankRuehl" w:hAnsi="FrankRuehl"/>
          <w:sz w:val="28"/>
          <w:szCs w:val="28"/>
          <w:rtl/>
        </w:rPr>
        <w:t xml:space="preserve"> ירושלים בגבולות גזרה:</w:t>
      </w:r>
    </w:p>
    <w:p w14:paraId="2570E7F1" w14:textId="77777777" w:rsidR="00DB263A" w:rsidRPr="00DB263A" w:rsidRDefault="00DB263A" w:rsidP="00DB263A">
      <w:pPr>
        <w:pStyle w:val="aa"/>
        <w:ind w:left="1854"/>
        <w:rPr>
          <w:i/>
          <w:caps/>
          <w:sz w:val="28"/>
          <w:szCs w:val="28"/>
          <w:rtl/>
        </w:rPr>
      </w:pPr>
      <w:r w:rsidRPr="00DB263A">
        <w:rPr>
          <w:i/>
          <w:caps/>
          <w:sz w:val="28"/>
          <w:szCs w:val="28"/>
          <w:rtl/>
        </w:rPr>
        <w:t>בצפון- רחוב אגרון, רחוב קריב יצחק</w:t>
      </w:r>
    </w:p>
    <w:p w14:paraId="777EBF2C" w14:textId="77777777" w:rsidR="00DB263A" w:rsidRPr="00DB263A" w:rsidRDefault="00DB263A" w:rsidP="00DB263A">
      <w:pPr>
        <w:pStyle w:val="aa"/>
        <w:ind w:left="1854"/>
        <w:rPr>
          <w:i/>
          <w:caps/>
          <w:sz w:val="28"/>
          <w:szCs w:val="28"/>
          <w:rtl/>
        </w:rPr>
      </w:pPr>
      <w:r w:rsidRPr="00DB263A">
        <w:rPr>
          <w:i/>
          <w:caps/>
          <w:sz w:val="28"/>
          <w:szCs w:val="28"/>
          <w:rtl/>
        </w:rPr>
        <w:t xml:space="preserve">במזרח- רחוב חטיבת </w:t>
      </w:r>
      <w:proofErr w:type="spellStart"/>
      <w:r w:rsidRPr="00DB263A">
        <w:rPr>
          <w:i/>
          <w:caps/>
          <w:sz w:val="28"/>
          <w:szCs w:val="28"/>
          <w:rtl/>
        </w:rPr>
        <w:t>ירולשים</w:t>
      </w:r>
      <w:proofErr w:type="spellEnd"/>
      <w:r w:rsidRPr="00DB263A">
        <w:rPr>
          <w:i/>
          <w:caps/>
          <w:sz w:val="28"/>
          <w:szCs w:val="28"/>
          <w:rtl/>
        </w:rPr>
        <w:t>, דרך חברון</w:t>
      </w:r>
    </w:p>
    <w:p w14:paraId="5478E4C8" w14:textId="77777777" w:rsidR="00DB263A" w:rsidRPr="00DB263A" w:rsidRDefault="00DB263A" w:rsidP="00DB263A">
      <w:pPr>
        <w:pStyle w:val="aa"/>
        <w:ind w:left="1854"/>
        <w:rPr>
          <w:i/>
          <w:caps/>
          <w:sz w:val="28"/>
          <w:szCs w:val="28"/>
          <w:rtl/>
        </w:rPr>
      </w:pPr>
      <w:r w:rsidRPr="00DB263A">
        <w:rPr>
          <w:i/>
          <w:caps/>
          <w:sz w:val="28"/>
          <w:szCs w:val="28"/>
          <w:rtl/>
        </w:rPr>
        <w:t>במערב- רחוב קרן היסוד</w:t>
      </w:r>
    </w:p>
    <w:p w14:paraId="49FDA535" w14:textId="3CEDB8C7" w:rsidR="00DB263A" w:rsidRPr="00DB263A" w:rsidRDefault="00DB263A" w:rsidP="00DB263A">
      <w:pPr>
        <w:pStyle w:val="aa"/>
        <w:ind w:left="1854"/>
        <w:rPr>
          <w:i/>
          <w:caps/>
          <w:sz w:val="28"/>
          <w:szCs w:val="28"/>
          <w:rtl/>
        </w:rPr>
      </w:pPr>
      <w:r w:rsidRPr="00DB263A">
        <w:rPr>
          <w:i/>
          <w:caps/>
          <w:sz w:val="28"/>
          <w:szCs w:val="28"/>
          <w:rtl/>
        </w:rPr>
        <w:t>בדרום- שדרות בלומפילד</w:t>
      </w:r>
    </w:p>
    <w:p w14:paraId="61BEFF06" w14:textId="77777777" w:rsidR="00D678C1" w:rsidRPr="00A61989" w:rsidRDefault="00472B51" w:rsidP="0014297E">
      <w:pPr>
        <w:pStyle w:val="aa"/>
        <w:numPr>
          <w:ilvl w:val="1"/>
          <w:numId w:val="57"/>
        </w:numPr>
        <w:ind w:left="706" w:hanging="7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6C8B9680" w:rsidR="00CD6E0E" w:rsidRDefault="00D678C1" w:rsidP="00DB263A">
      <w:pPr>
        <w:pStyle w:val="aa"/>
        <w:numPr>
          <w:ilvl w:val="1"/>
          <w:numId w:val="57"/>
        </w:numPr>
        <w:ind w:left="706" w:hanging="708"/>
        <w:rPr>
          <w:rFonts w:ascii="FrankRuehl" w:hAnsi="FrankRuehl" w:hint="cs"/>
          <w:sz w:val="28"/>
          <w:szCs w:val="28"/>
        </w:rPr>
      </w:pPr>
      <w:r w:rsidRPr="006E553D">
        <w:rPr>
          <w:rFonts w:ascii="FrankRuehl" w:hAnsi="FrankRuehl"/>
          <w:sz w:val="28"/>
          <w:szCs w:val="28"/>
          <w:rtl/>
        </w:rPr>
        <w:t xml:space="preserve">נדרש דיור בשטח </w:t>
      </w:r>
      <w:r w:rsidR="00DB263A">
        <w:rPr>
          <w:rFonts w:ascii="FrankRuehl" w:hAnsi="FrankRuehl" w:hint="cs"/>
          <w:sz w:val="28"/>
          <w:szCs w:val="28"/>
          <w:rtl/>
        </w:rPr>
        <w:t xml:space="preserve">של </w:t>
      </w:r>
      <w:r w:rsidR="00CC00FB" w:rsidRPr="006E553D">
        <w:rPr>
          <w:rFonts w:ascii="FrankRuehl" w:hAnsi="FrankRuehl"/>
          <w:sz w:val="28"/>
          <w:szCs w:val="28"/>
          <w:rtl/>
        </w:rPr>
        <w:t xml:space="preserve"> כ- </w:t>
      </w:r>
      <w:r w:rsidR="00DB263A">
        <w:rPr>
          <w:rFonts w:ascii="FrankRuehl" w:hAnsi="FrankRuehl" w:hint="cs"/>
          <w:sz w:val="28"/>
          <w:szCs w:val="28"/>
          <w:rtl/>
        </w:rPr>
        <w:t>140</w:t>
      </w:r>
      <w:r w:rsidR="00CC00FB" w:rsidRPr="006E553D">
        <w:rPr>
          <w:rFonts w:ascii="FrankRuehl" w:hAnsi="FrankRuehl"/>
          <w:sz w:val="28"/>
          <w:szCs w:val="28"/>
          <w:rtl/>
        </w:rPr>
        <w:t xml:space="preserve"> מ"</w:t>
      </w:r>
      <w:r w:rsidR="00DB263A">
        <w:rPr>
          <w:rFonts w:ascii="FrankRuehl" w:hAnsi="FrankRuehl" w:hint="cs"/>
          <w:sz w:val="28"/>
          <w:szCs w:val="28"/>
          <w:rtl/>
        </w:rPr>
        <w:t>ר</w:t>
      </w:r>
      <w:r w:rsidR="0014297E">
        <w:rPr>
          <w:rFonts w:ascii="FrankRuehl" w:hAnsi="FrankRuehl" w:hint="cs"/>
          <w:sz w:val="28"/>
          <w:szCs w:val="28"/>
          <w:rtl/>
        </w:rPr>
        <w:t xml:space="preserve"> </w:t>
      </w:r>
    </w:p>
    <w:p w14:paraId="4219A476" w14:textId="4115DA2C" w:rsidR="0014297E" w:rsidRDefault="0014297E" w:rsidP="00DB263A">
      <w:pPr>
        <w:pStyle w:val="aa"/>
        <w:numPr>
          <w:ilvl w:val="1"/>
          <w:numId w:val="57"/>
        </w:numPr>
        <w:ind w:left="706" w:hanging="708"/>
        <w:rPr>
          <w:rFonts w:ascii="FrankRuehl" w:hAnsi="FrankRuehl"/>
          <w:sz w:val="28"/>
          <w:szCs w:val="28"/>
        </w:rPr>
      </w:pPr>
      <w:r>
        <w:rPr>
          <w:rFonts w:ascii="FrankRuehl" w:hAnsi="FrankRuehl" w:hint="cs"/>
          <w:sz w:val="28"/>
          <w:szCs w:val="28"/>
          <w:rtl/>
        </w:rPr>
        <w:t>תינתן עדיפות למבנה בזמינות מידית.</w:t>
      </w:r>
    </w:p>
    <w:p w14:paraId="18A32D99" w14:textId="579227EA" w:rsidR="00520F6A" w:rsidRPr="00605727" w:rsidRDefault="00CD6E0E" w:rsidP="00C90728">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w:t>
      </w:r>
      <w:r w:rsidR="00C90728">
        <w:rPr>
          <w:rFonts w:ascii="FrankRuehl" w:hAnsi="FrankRuehl" w:hint="cs"/>
          <w:sz w:val="28"/>
          <w:szCs w:val="28"/>
          <w:rtl/>
        </w:rPr>
        <w:t>היחידה שבנדון ושל יחידות ממשלתיות נוספות.</w:t>
      </w:r>
    </w:p>
    <w:p w14:paraId="4718F410" w14:textId="3CF24C8A"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605727">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605727">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66F1B6E"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87EBC9D"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lastRenderedPageBreak/>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3C990490" w14:textId="77777777" w:rsidR="006340CD" w:rsidRPr="006340CD" w:rsidRDefault="006340CD" w:rsidP="00B04A40">
      <w:pPr>
        <w:spacing w:line="360" w:lineRule="auto"/>
        <w:ind w:left="720"/>
        <w:rPr>
          <w:rFonts w:ascii="FrankRuehl" w:hAnsi="FrankRuehl"/>
          <w:i/>
          <w:szCs w:val="26"/>
          <w:rtl/>
          <w:lang w:eastAsia="he-IL"/>
        </w:rPr>
      </w:pPr>
      <w:bookmarkStart w:id="1" w:name="_GoBack"/>
      <w:bookmarkEnd w:id="1"/>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5"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1FE4A9EF"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77777777"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77777777"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lastRenderedPageBreak/>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3DBBE9C6" w14:textId="74E2794D" w:rsidR="00DB263A" w:rsidRDefault="00DB263A" w:rsidP="00E408C9">
      <w:pPr>
        <w:widowControl/>
        <w:numPr>
          <w:ilvl w:val="2"/>
          <w:numId w:val="61"/>
        </w:numPr>
        <w:spacing w:before="120" w:after="120" w:line="360" w:lineRule="auto"/>
        <w:ind w:left="1224"/>
        <w:jc w:val="both"/>
        <w:outlineLvl w:val="1"/>
        <w:rPr>
          <w:rFonts w:ascii="FrankRuehl" w:eastAsia="Calibri" w:hAnsi="FrankRuehl"/>
          <w:caps/>
          <w:sz w:val="28"/>
          <w:szCs w:val="28"/>
        </w:rPr>
      </w:pPr>
      <w:r w:rsidRPr="00DB263A">
        <w:rPr>
          <w:rFonts w:ascii="FrankRuehl" w:eastAsia="Calibri" w:hAnsi="FrankRuehl"/>
          <w:i/>
          <w:sz w:val="28"/>
          <w:szCs w:val="28"/>
          <w:rtl/>
        </w:rPr>
        <w:t xml:space="preserve">שימצא </w:t>
      </w:r>
      <w:proofErr w:type="spellStart"/>
      <w:r w:rsidRPr="00DB263A">
        <w:rPr>
          <w:rFonts w:ascii="FrankRuehl" w:eastAsia="Calibri" w:hAnsi="FrankRuehl"/>
          <w:i/>
          <w:sz w:val="28"/>
          <w:szCs w:val="28"/>
          <w:rtl/>
        </w:rPr>
        <w:t>באיזור</w:t>
      </w:r>
      <w:proofErr w:type="spellEnd"/>
      <w:r w:rsidRPr="00DB263A">
        <w:rPr>
          <w:rFonts w:ascii="FrankRuehl" w:eastAsia="Calibri" w:hAnsi="FrankRuehl"/>
          <w:i/>
          <w:sz w:val="28"/>
          <w:szCs w:val="28"/>
          <w:rtl/>
        </w:rPr>
        <w:t xml:space="preserve"> ירושלים בגבולות גזרה:</w:t>
      </w:r>
    </w:p>
    <w:p w14:paraId="5C55BBCF" w14:textId="77777777" w:rsidR="00DB263A" w:rsidRPr="00DB263A" w:rsidRDefault="00DB263A" w:rsidP="00DB263A">
      <w:pPr>
        <w:widowControl/>
        <w:spacing w:before="120" w:after="120" w:line="360" w:lineRule="auto"/>
        <w:ind w:left="1224"/>
        <w:outlineLvl w:val="1"/>
        <w:rPr>
          <w:rFonts w:ascii="FrankRuehl" w:eastAsia="Calibri" w:hAnsi="FrankRuehl"/>
          <w:caps/>
          <w:sz w:val="28"/>
          <w:szCs w:val="28"/>
          <w:rtl/>
        </w:rPr>
      </w:pPr>
      <w:r w:rsidRPr="00DB263A">
        <w:rPr>
          <w:rFonts w:ascii="FrankRuehl" w:eastAsia="Calibri" w:hAnsi="FrankRuehl"/>
          <w:caps/>
          <w:sz w:val="28"/>
          <w:szCs w:val="28"/>
          <w:rtl/>
        </w:rPr>
        <w:t>בצפון- רחוב אגרון, רחוב קריב יצחק</w:t>
      </w:r>
    </w:p>
    <w:p w14:paraId="6012EB55" w14:textId="77777777" w:rsidR="00DB263A" w:rsidRPr="00DB263A" w:rsidRDefault="00DB263A" w:rsidP="00DB263A">
      <w:pPr>
        <w:widowControl/>
        <w:spacing w:before="120" w:after="120" w:line="360" w:lineRule="auto"/>
        <w:ind w:left="1224"/>
        <w:outlineLvl w:val="1"/>
        <w:rPr>
          <w:rFonts w:ascii="FrankRuehl" w:eastAsia="Calibri" w:hAnsi="FrankRuehl"/>
          <w:caps/>
          <w:sz w:val="28"/>
          <w:szCs w:val="28"/>
          <w:rtl/>
        </w:rPr>
      </w:pPr>
      <w:r w:rsidRPr="00DB263A">
        <w:rPr>
          <w:rFonts w:ascii="FrankRuehl" w:eastAsia="Calibri" w:hAnsi="FrankRuehl"/>
          <w:caps/>
          <w:sz w:val="28"/>
          <w:szCs w:val="28"/>
          <w:rtl/>
        </w:rPr>
        <w:t xml:space="preserve">במזרח- רחוב חטיבת </w:t>
      </w:r>
      <w:proofErr w:type="spellStart"/>
      <w:r w:rsidRPr="00DB263A">
        <w:rPr>
          <w:rFonts w:ascii="FrankRuehl" w:eastAsia="Calibri" w:hAnsi="FrankRuehl"/>
          <w:caps/>
          <w:sz w:val="28"/>
          <w:szCs w:val="28"/>
          <w:rtl/>
        </w:rPr>
        <w:t>ירולשים</w:t>
      </w:r>
      <w:proofErr w:type="spellEnd"/>
      <w:r w:rsidRPr="00DB263A">
        <w:rPr>
          <w:rFonts w:ascii="FrankRuehl" w:eastAsia="Calibri" w:hAnsi="FrankRuehl"/>
          <w:caps/>
          <w:sz w:val="28"/>
          <w:szCs w:val="28"/>
          <w:rtl/>
        </w:rPr>
        <w:t>, דרך חברון</w:t>
      </w:r>
    </w:p>
    <w:p w14:paraId="50DB14BD" w14:textId="77777777" w:rsidR="00DB263A" w:rsidRPr="00DB263A" w:rsidRDefault="00DB263A" w:rsidP="00DB263A">
      <w:pPr>
        <w:widowControl/>
        <w:spacing w:before="120" w:after="120" w:line="360" w:lineRule="auto"/>
        <w:ind w:left="1224"/>
        <w:outlineLvl w:val="1"/>
        <w:rPr>
          <w:rFonts w:ascii="FrankRuehl" w:eastAsia="Calibri" w:hAnsi="FrankRuehl"/>
          <w:caps/>
          <w:sz w:val="28"/>
          <w:szCs w:val="28"/>
          <w:rtl/>
        </w:rPr>
      </w:pPr>
      <w:r w:rsidRPr="00DB263A">
        <w:rPr>
          <w:rFonts w:ascii="FrankRuehl" w:eastAsia="Calibri" w:hAnsi="FrankRuehl"/>
          <w:caps/>
          <w:sz w:val="28"/>
          <w:szCs w:val="28"/>
          <w:rtl/>
        </w:rPr>
        <w:t>במערב- רחוב קרן היסוד</w:t>
      </w:r>
    </w:p>
    <w:p w14:paraId="2F547549" w14:textId="7FB76FF9" w:rsidR="00DB263A" w:rsidRPr="00DB263A" w:rsidRDefault="00DB263A" w:rsidP="00DB263A">
      <w:pPr>
        <w:widowControl/>
        <w:spacing w:before="120" w:after="120" w:line="360" w:lineRule="auto"/>
        <w:ind w:left="1224"/>
        <w:jc w:val="both"/>
        <w:outlineLvl w:val="1"/>
        <w:rPr>
          <w:rFonts w:ascii="FrankRuehl" w:eastAsia="Calibri" w:hAnsi="FrankRuehl"/>
          <w:caps/>
          <w:sz w:val="28"/>
          <w:szCs w:val="28"/>
        </w:rPr>
      </w:pPr>
      <w:r w:rsidRPr="00DB263A">
        <w:rPr>
          <w:rFonts w:ascii="FrankRuehl" w:eastAsia="Calibri" w:hAnsi="FrankRuehl"/>
          <w:caps/>
          <w:sz w:val="28"/>
          <w:szCs w:val="28"/>
          <w:rtl/>
        </w:rPr>
        <w:t>בדרום- שדרות בלומפילד</w:t>
      </w:r>
    </w:p>
    <w:p w14:paraId="5389266E" w14:textId="3EB0F9E4" w:rsidR="00094B49" w:rsidRPr="00DB263A" w:rsidRDefault="008B242E" w:rsidP="00DB263A">
      <w:pPr>
        <w:widowControl/>
        <w:numPr>
          <w:ilvl w:val="2"/>
          <w:numId w:val="61"/>
        </w:numPr>
        <w:spacing w:before="120" w:after="120" w:line="360" w:lineRule="auto"/>
        <w:ind w:left="1224"/>
        <w:jc w:val="both"/>
        <w:outlineLvl w:val="1"/>
        <w:rPr>
          <w:rFonts w:ascii="FrankRuehl" w:eastAsia="Calibri" w:hAnsi="FrankRuehl"/>
          <w:caps/>
          <w:sz w:val="28"/>
          <w:szCs w:val="28"/>
        </w:rPr>
      </w:pPr>
      <w:r w:rsidRPr="00DB263A">
        <w:rPr>
          <w:rFonts w:ascii="FrankRuehl" w:eastAsia="Calibri" w:hAnsi="FrankRuehl"/>
          <w:caps/>
          <w:sz w:val="28"/>
          <w:szCs w:val="28"/>
          <w:rtl/>
        </w:rPr>
        <w:t>שהיקף השטח המוצע יהיה בהתאם למפורט בסעיף 2 לעיל.</w:t>
      </w:r>
      <w:r w:rsidR="00236595" w:rsidRPr="00DB263A">
        <w:rPr>
          <w:rFonts w:ascii="FrankRuehl" w:eastAsia="Calibri" w:hAnsi="FrankRuehl" w:hint="cs"/>
          <w:caps/>
          <w:sz w:val="28"/>
          <w:szCs w:val="28"/>
          <w:rtl/>
        </w:rPr>
        <w:t xml:space="preserve"> </w:t>
      </w:r>
      <w:r w:rsidR="000A6734" w:rsidRPr="00DB263A">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DB263A">
        <w:rPr>
          <w:rFonts w:ascii="FrankRuehl" w:eastAsia="Calibri" w:hAnsi="FrankRuehl"/>
          <w:caps/>
          <w:sz w:val="28"/>
          <w:szCs w:val="28"/>
          <w:rtl/>
        </w:rPr>
        <w:t>ר או כי לא יוכל לספקו כמפורט בא</w:t>
      </w:r>
      <w:r w:rsidR="000A6734" w:rsidRPr="00DB263A">
        <w:rPr>
          <w:rFonts w:ascii="FrankRuehl" w:eastAsia="Calibri" w:hAnsi="FrankRuehl"/>
          <w:caps/>
          <w:sz w:val="28"/>
          <w:szCs w:val="28"/>
          <w:rtl/>
        </w:rPr>
        <w:t>פיון</w:t>
      </w:r>
      <w:r w:rsidR="00236595" w:rsidRPr="00DB263A">
        <w:rPr>
          <w:rFonts w:ascii="FrankRuehl" w:eastAsia="Calibri" w:hAnsi="FrankRuehl" w:hint="cs"/>
          <w:caps/>
          <w:sz w:val="28"/>
          <w:szCs w:val="28"/>
          <w:rtl/>
        </w:rPr>
        <w:t xml:space="preserve"> </w:t>
      </w:r>
      <w:r w:rsidR="000A6734" w:rsidRPr="00DB263A">
        <w:rPr>
          <w:rFonts w:ascii="FrankRuehl" w:eastAsia="Calibri" w:hAnsi="FrankRuehl"/>
          <w:caps/>
          <w:sz w:val="28"/>
          <w:szCs w:val="28"/>
          <w:rtl/>
        </w:rPr>
        <w:t>הטכני או בפרוגרמת השטחים</w:t>
      </w:r>
      <w:r w:rsidR="00D602A5" w:rsidRPr="00DB263A">
        <w:rPr>
          <w:rFonts w:ascii="FrankRuehl" w:eastAsia="Calibri" w:hAnsi="FrankRuehl" w:hint="cs"/>
          <w:caps/>
          <w:sz w:val="28"/>
          <w:szCs w:val="28"/>
          <w:rtl/>
        </w:rPr>
        <w:t>.</w:t>
      </w:r>
      <w:r w:rsidR="000A6734" w:rsidRPr="00DB263A">
        <w:rPr>
          <w:rFonts w:ascii="FrankRuehl" w:eastAsia="Calibri" w:hAnsi="FrankRuehl"/>
          <w:caps/>
          <w:sz w:val="28"/>
          <w:szCs w:val="28"/>
          <w:rtl/>
        </w:rPr>
        <w:t xml:space="preserve"> </w:t>
      </w:r>
    </w:p>
    <w:p w14:paraId="4F943E7A" w14:textId="5B709C30" w:rsidR="00EB5D5E" w:rsidRPr="00ED3D16" w:rsidRDefault="00EB5D5E" w:rsidP="003B3491">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פרוגרמות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605727">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605727">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605727">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605727">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B5FA318" w:rsidR="00966829"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F00BC37" w14:textId="61C7EBBB" w:rsidR="00C90728" w:rsidRPr="00900912" w:rsidRDefault="00C90728"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Pr>
          <w:rFonts w:ascii="FrankRuehl" w:eastAsia="Calibri" w:hAnsi="FrankRuehl" w:hint="cs"/>
          <w:i/>
          <w:sz w:val="28"/>
          <w:szCs w:val="28"/>
          <w:rtl/>
        </w:rPr>
        <w:t>מבנה עצמאי או מבנה עם כניסות נפרדות.</w:t>
      </w:r>
    </w:p>
    <w:p w14:paraId="28C67F9F" w14:textId="0D5AFC86"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lastRenderedPageBreak/>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7D357FDD" w:rsidR="00470134" w:rsidRPr="00A61989" w:rsidRDefault="00470134" w:rsidP="003B3491">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ונפח</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ה</w:t>
      </w:r>
      <w:r w:rsidR="009E3249">
        <w:rPr>
          <w:rFonts w:ascii="FrankRuehl" w:eastAsia="Times New Roman" w:hAnsi="FrankRuehl" w:hint="cs"/>
          <w:sz w:val="28"/>
          <w:szCs w:val="28"/>
          <w:rtl/>
        </w:rPr>
        <w:t xml:space="preserve">ביטחון, מיגון וסייבר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4F552823" w14:textId="77777777"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טופס הצעה והתחייבות מלא וחתום בחתימת מורשה/י החתימה של המציע וחותמת המציע, בנוסח המחייב המצורף למכרז, לרבות התחייבות להתאים את הדיור לדרישות המזמין </w:t>
      </w:r>
      <w:r w:rsidRPr="00A61989">
        <w:rPr>
          <w:rFonts w:ascii="FrankRuehl" w:eastAsia="Calibri" w:hAnsi="FrankRuehl"/>
          <w:i/>
          <w:sz w:val="28"/>
          <w:szCs w:val="28"/>
          <w:rtl/>
        </w:rPr>
        <w:lastRenderedPageBreak/>
        <w:t>כמפורט במכרז וכמפורט בחוזה השכירות וכן לעמוד בכל דין ובכל תקן רשמי בביצוע עבודת ההתאמה.</w:t>
      </w:r>
    </w:p>
    <w:p w14:paraId="59B1C5DE" w14:textId="16A6DF5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77777777"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605727">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41341CAB"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09C30EB8" w:rsidR="00CF3E3D" w:rsidRPr="00A61989" w:rsidRDefault="00CF3E3D" w:rsidP="00DB263A">
      <w:pPr>
        <w:widowControl/>
        <w:numPr>
          <w:ilvl w:val="1"/>
          <w:numId w:val="63"/>
        </w:numPr>
        <w:spacing w:line="360" w:lineRule="auto"/>
        <w:ind w:left="799" w:hanging="799"/>
        <w:jc w:val="both"/>
        <w:rPr>
          <w:rFonts w:ascii="FrankRuehl" w:hAnsi="FrankRuehl"/>
          <w:sz w:val="28"/>
          <w:szCs w:val="28"/>
        </w:rPr>
      </w:pPr>
      <w:r w:rsidRPr="00605727">
        <w:rPr>
          <w:rFonts w:ascii="FrankRuehl" w:hAnsi="FrankRuehl"/>
          <w:sz w:val="28"/>
          <w:szCs w:val="28"/>
          <w:rtl/>
        </w:rPr>
        <w:t>מציע</w:t>
      </w:r>
      <w:r w:rsidRPr="00605727">
        <w:rPr>
          <w:rFonts w:ascii="FrankRuehl" w:hAnsi="FrankRuehl"/>
          <w:sz w:val="28"/>
          <w:szCs w:val="28"/>
        </w:rPr>
        <w:t xml:space="preserve"> </w:t>
      </w:r>
      <w:r w:rsidRPr="00605727">
        <w:rPr>
          <w:rFonts w:ascii="FrankRuehl" w:hAnsi="FrankRuehl"/>
          <w:sz w:val="28"/>
          <w:szCs w:val="28"/>
          <w:rtl/>
        </w:rPr>
        <w:t>ייתן</w:t>
      </w:r>
      <w:r w:rsidRPr="00605727">
        <w:rPr>
          <w:rFonts w:ascii="FrankRuehl" w:hAnsi="FrankRuehl"/>
          <w:sz w:val="28"/>
          <w:szCs w:val="28"/>
        </w:rPr>
        <w:t xml:space="preserve"> </w:t>
      </w:r>
      <w:r w:rsidRPr="00605727">
        <w:rPr>
          <w:rFonts w:ascii="FrankRuehl" w:hAnsi="FrankRuehl"/>
          <w:sz w:val="28"/>
          <w:szCs w:val="28"/>
          <w:rtl/>
        </w:rPr>
        <w:t>הצעה</w:t>
      </w:r>
      <w:r w:rsidRPr="00605727">
        <w:rPr>
          <w:rFonts w:ascii="FrankRuehl" w:hAnsi="FrankRuehl"/>
          <w:sz w:val="28"/>
          <w:szCs w:val="28"/>
        </w:rPr>
        <w:t xml:space="preserve"> </w:t>
      </w:r>
      <w:r w:rsidRPr="00605727">
        <w:rPr>
          <w:rFonts w:ascii="FrankRuehl" w:hAnsi="FrankRuehl"/>
          <w:sz w:val="28"/>
          <w:szCs w:val="28"/>
          <w:rtl/>
        </w:rPr>
        <w:t>לתקופת</w:t>
      </w:r>
      <w:r w:rsidRPr="00605727">
        <w:rPr>
          <w:rFonts w:ascii="FrankRuehl" w:hAnsi="FrankRuehl"/>
          <w:sz w:val="28"/>
          <w:szCs w:val="28"/>
        </w:rPr>
        <w:t xml:space="preserve"> </w:t>
      </w:r>
      <w:r w:rsidRPr="00605727">
        <w:rPr>
          <w:rFonts w:ascii="FrankRuehl" w:hAnsi="FrankRuehl"/>
          <w:sz w:val="28"/>
          <w:szCs w:val="28"/>
          <w:rtl/>
        </w:rPr>
        <w:t>שכירות</w:t>
      </w:r>
      <w:r w:rsidRPr="00605727">
        <w:rPr>
          <w:rFonts w:ascii="FrankRuehl" w:hAnsi="FrankRuehl"/>
          <w:sz w:val="28"/>
          <w:szCs w:val="28"/>
        </w:rPr>
        <w:t xml:space="preserve"> </w:t>
      </w:r>
      <w:r w:rsidRPr="00605727">
        <w:rPr>
          <w:rFonts w:ascii="FrankRuehl" w:hAnsi="FrankRuehl"/>
          <w:sz w:val="28"/>
          <w:szCs w:val="28"/>
          <w:rtl/>
        </w:rPr>
        <w:t>של</w:t>
      </w:r>
      <w:r w:rsidRPr="00605727">
        <w:rPr>
          <w:rFonts w:ascii="FrankRuehl" w:hAnsi="FrankRuehl"/>
          <w:sz w:val="28"/>
          <w:szCs w:val="28"/>
        </w:rPr>
        <w:t xml:space="preserve"> </w:t>
      </w:r>
      <w:r w:rsidR="00DB263A">
        <w:rPr>
          <w:rFonts w:ascii="FrankRuehl" w:hAnsi="FrankRuehl" w:hint="cs"/>
          <w:sz w:val="28"/>
          <w:szCs w:val="28"/>
          <w:rtl/>
        </w:rPr>
        <w:t>7</w:t>
      </w:r>
      <w:r w:rsidRPr="00605727">
        <w:rPr>
          <w:rFonts w:ascii="FrankRuehl" w:hAnsi="FrankRuehl"/>
          <w:sz w:val="28"/>
          <w:szCs w:val="28"/>
        </w:rPr>
        <w:t xml:space="preserve"> </w:t>
      </w:r>
      <w:r w:rsidRPr="00605727">
        <w:rPr>
          <w:rFonts w:ascii="FrankRuehl" w:hAnsi="FrankRuehl"/>
          <w:sz w:val="28"/>
          <w:szCs w:val="28"/>
          <w:rtl/>
        </w:rPr>
        <w:t xml:space="preserve">שנים </w:t>
      </w:r>
      <w:r w:rsidR="00DB263A">
        <w:rPr>
          <w:rFonts w:ascii="FrankRuehl" w:hAnsi="FrankRuehl" w:hint="cs"/>
          <w:sz w:val="28"/>
          <w:szCs w:val="28"/>
          <w:rtl/>
        </w:rPr>
        <w:t>.</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9D97589" w:rsidR="00CF3E3D" w:rsidRPr="00605727" w:rsidRDefault="00CF3E3D" w:rsidP="00CD6E0E">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hint="eastAsia"/>
          <w:sz w:val="28"/>
          <w:szCs w:val="28"/>
          <w:rtl/>
        </w:rPr>
        <w:t>ה</w:t>
      </w:r>
      <w:r w:rsidR="0049671C" w:rsidRPr="00605727">
        <w:rPr>
          <w:rFonts w:ascii="FrankRuehl" w:hAnsi="FrankRuehl"/>
          <w:sz w:val="28"/>
          <w:szCs w:val="28"/>
          <w:rtl/>
        </w:rPr>
        <w:t>מזמין</w:t>
      </w:r>
      <w:r w:rsidR="0049671C" w:rsidRPr="00605727">
        <w:rPr>
          <w:rFonts w:ascii="FrankRuehl" w:hAnsi="FrankRuehl"/>
          <w:sz w:val="28"/>
          <w:szCs w:val="28"/>
        </w:rPr>
        <w:t xml:space="preserve"> </w:t>
      </w:r>
      <w:r w:rsidRPr="00605727">
        <w:rPr>
          <w:rFonts w:ascii="FrankRuehl" w:hAnsi="FrankRuehl" w:hint="eastAsia"/>
          <w:sz w:val="28"/>
          <w:szCs w:val="28"/>
          <w:rtl/>
        </w:rPr>
        <w:t>רשאי</w:t>
      </w:r>
      <w:r w:rsidRPr="00605727">
        <w:rPr>
          <w:rFonts w:ascii="FrankRuehl" w:hAnsi="FrankRuehl"/>
          <w:sz w:val="28"/>
          <w:szCs w:val="28"/>
          <w:rtl/>
        </w:rPr>
        <w:t xml:space="preserve">, </w:t>
      </w:r>
      <w:r w:rsidRPr="00605727">
        <w:rPr>
          <w:rFonts w:ascii="FrankRuehl" w:hAnsi="FrankRuehl" w:hint="eastAsia"/>
          <w:sz w:val="28"/>
          <w:szCs w:val="28"/>
          <w:rtl/>
        </w:rPr>
        <w:t>במסגרת</w:t>
      </w:r>
      <w:r w:rsidRPr="00605727">
        <w:rPr>
          <w:rFonts w:ascii="FrankRuehl" w:hAnsi="FrankRuehl"/>
          <w:sz w:val="28"/>
          <w:szCs w:val="28"/>
          <w:rtl/>
        </w:rPr>
        <w:t xml:space="preserve"> </w:t>
      </w:r>
      <w:r w:rsidRPr="00605727">
        <w:rPr>
          <w:rFonts w:ascii="FrankRuehl" w:hAnsi="FrankRuehl" w:hint="eastAsia"/>
          <w:sz w:val="28"/>
          <w:szCs w:val="28"/>
          <w:rtl/>
        </w:rPr>
        <w:t>המו</w:t>
      </w:r>
      <w:r w:rsidRPr="00605727">
        <w:rPr>
          <w:rFonts w:ascii="FrankRuehl" w:hAnsi="FrankRuehl"/>
          <w:sz w:val="28"/>
          <w:szCs w:val="28"/>
          <w:rtl/>
        </w:rPr>
        <w:t>"מ</w:t>
      </w:r>
      <w:r w:rsidR="0049671C" w:rsidRPr="00605727">
        <w:rPr>
          <w:rFonts w:ascii="FrankRuehl" w:hAnsi="FrankRuehl"/>
          <w:sz w:val="28"/>
          <w:szCs w:val="28"/>
        </w:rPr>
        <w:t xml:space="preserve"> </w:t>
      </w:r>
      <w:r w:rsidRPr="00605727">
        <w:rPr>
          <w:rFonts w:ascii="FrankRuehl" w:hAnsi="FrankRuehl" w:hint="eastAsia"/>
          <w:sz w:val="28"/>
          <w:szCs w:val="28"/>
          <w:rtl/>
        </w:rPr>
        <w:t>לדון</w:t>
      </w:r>
      <w:r w:rsidRPr="00605727">
        <w:rPr>
          <w:rFonts w:ascii="FrankRuehl" w:hAnsi="FrankRuehl"/>
          <w:sz w:val="28"/>
          <w:szCs w:val="28"/>
          <w:rtl/>
        </w:rPr>
        <w:t xml:space="preserve"> </w:t>
      </w:r>
      <w:r w:rsidRPr="00605727">
        <w:rPr>
          <w:rFonts w:ascii="FrankRuehl" w:hAnsi="FrankRuehl" w:hint="eastAsia"/>
          <w:sz w:val="28"/>
          <w:szCs w:val="28"/>
          <w:rtl/>
        </w:rPr>
        <w:t>מול</w:t>
      </w:r>
      <w:r w:rsidRPr="00605727">
        <w:rPr>
          <w:rFonts w:ascii="FrankRuehl" w:hAnsi="FrankRuehl"/>
          <w:sz w:val="28"/>
          <w:szCs w:val="28"/>
          <w:rtl/>
        </w:rPr>
        <w:t xml:space="preserve"> </w:t>
      </w:r>
      <w:r w:rsidRPr="00605727">
        <w:rPr>
          <w:rFonts w:ascii="FrankRuehl" w:hAnsi="FrankRuehl" w:hint="eastAsia"/>
          <w:sz w:val="28"/>
          <w:szCs w:val="28"/>
          <w:rtl/>
        </w:rPr>
        <w:t>המציעים</w:t>
      </w:r>
      <w:r w:rsidRPr="00605727">
        <w:rPr>
          <w:rFonts w:ascii="FrankRuehl" w:hAnsi="FrankRuehl"/>
          <w:sz w:val="28"/>
          <w:szCs w:val="28"/>
          <w:rtl/>
        </w:rPr>
        <w:t xml:space="preserve"> </w:t>
      </w:r>
      <w:r w:rsidRPr="00605727">
        <w:rPr>
          <w:rFonts w:ascii="FrankRuehl" w:hAnsi="FrankRuehl" w:hint="eastAsia"/>
          <w:sz w:val="28"/>
          <w:szCs w:val="28"/>
          <w:rtl/>
        </w:rPr>
        <w:t>בתנאי</w:t>
      </w:r>
      <w:r w:rsidRPr="00605727">
        <w:rPr>
          <w:rFonts w:ascii="FrankRuehl" w:hAnsi="FrankRuehl"/>
          <w:sz w:val="28"/>
          <w:szCs w:val="28"/>
          <w:rtl/>
        </w:rPr>
        <w:t xml:space="preserve"> </w:t>
      </w:r>
      <w:r w:rsidRPr="00605727">
        <w:rPr>
          <w:rFonts w:ascii="FrankRuehl" w:hAnsi="FrankRuehl" w:hint="eastAsia"/>
          <w:sz w:val="28"/>
          <w:szCs w:val="28"/>
          <w:rtl/>
        </w:rPr>
        <w:t>ההתקשרות</w:t>
      </w:r>
      <w:r w:rsidRPr="00605727">
        <w:rPr>
          <w:rFonts w:ascii="FrankRuehl" w:hAnsi="FrankRuehl"/>
          <w:sz w:val="28"/>
          <w:szCs w:val="28"/>
          <w:rtl/>
        </w:rPr>
        <w:t xml:space="preserve">, לרבות לעניין </w:t>
      </w:r>
      <w:r w:rsidR="00CD6E0E" w:rsidRPr="00605727">
        <w:rPr>
          <w:rFonts w:ascii="FrankRuehl" w:hAnsi="FrankRuehl" w:hint="eastAsia"/>
          <w:sz w:val="28"/>
          <w:szCs w:val="28"/>
          <w:rtl/>
        </w:rPr>
        <w:t>שטח</w:t>
      </w:r>
      <w:r w:rsidR="00CD6E0E" w:rsidRPr="00605727">
        <w:rPr>
          <w:rFonts w:ascii="FrankRuehl" w:hAnsi="FrankRuehl"/>
          <w:sz w:val="28"/>
          <w:szCs w:val="28"/>
          <w:rtl/>
        </w:rPr>
        <w:t xml:space="preserve"> המושכר, </w:t>
      </w:r>
      <w:r w:rsidRPr="00605727">
        <w:rPr>
          <w:rFonts w:ascii="FrankRuehl" w:hAnsi="FrankRuehl" w:hint="eastAsia"/>
          <w:sz w:val="28"/>
          <w:szCs w:val="28"/>
          <w:rtl/>
        </w:rPr>
        <w:t>דמי</w:t>
      </w:r>
      <w:r w:rsidRPr="00605727">
        <w:rPr>
          <w:rFonts w:ascii="FrankRuehl" w:hAnsi="FrankRuehl"/>
          <w:sz w:val="28"/>
          <w:szCs w:val="28"/>
          <w:rtl/>
        </w:rPr>
        <w:t xml:space="preserve"> </w:t>
      </w:r>
      <w:r w:rsidRPr="00605727">
        <w:rPr>
          <w:rFonts w:ascii="FrankRuehl" w:hAnsi="FrankRuehl" w:hint="eastAsia"/>
          <w:sz w:val="28"/>
          <w:szCs w:val="28"/>
          <w:rtl/>
        </w:rPr>
        <w:t>השכירות</w:t>
      </w:r>
      <w:r w:rsidRPr="00605727">
        <w:rPr>
          <w:rFonts w:ascii="FrankRuehl" w:hAnsi="FrankRuehl"/>
          <w:sz w:val="28"/>
          <w:szCs w:val="28"/>
          <w:rtl/>
        </w:rPr>
        <w:t xml:space="preserve"> </w:t>
      </w:r>
      <w:r w:rsidRPr="00605727">
        <w:rPr>
          <w:rFonts w:ascii="FrankRuehl" w:hAnsi="FrankRuehl" w:hint="eastAsia"/>
          <w:sz w:val="28"/>
          <w:szCs w:val="28"/>
          <w:rtl/>
        </w:rPr>
        <w:t>ותקופת</w:t>
      </w:r>
      <w:r w:rsidRPr="00605727">
        <w:rPr>
          <w:rFonts w:ascii="FrankRuehl" w:hAnsi="FrankRuehl"/>
          <w:sz w:val="28"/>
          <w:szCs w:val="28"/>
          <w:rtl/>
        </w:rPr>
        <w:t xml:space="preserve"> </w:t>
      </w:r>
      <w:r w:rsidRPr="00605727">
        <w:rPr>
          <w:rFonts w:ascii="FrankRuehl" w:hAnsi="FrankRuehl" w:hint="eastAsia"/>
          <w:sz w:val="28"/>
          <w:szCs w:val="28"/>
          <w:rtl/>
        </w:rPr>
        <w:t>השכירות</w:t>
      </w:r>
      <w:r w:rsidR="0049671C" w:rsidRPr="00605727">
        <w:rPr>
          <w:rFonts w:ascii="FrankRuehl" w:hAnsi="FrankRuehl"/>
          <w:sz w:val="28"/>
          <w:szCs w:val="28"/>
        </w:rPr>
        <w:t xml:space="preserve"> </w:t>
      </w:r>
      <w:r w:rsidR="0049671C" w:rsidRPr="00605727">
        <w:rPr>
          <w:rFonts w:ascii="FrankRuehl" w:hAnsi="FrankRuehl"/>
          <w:sz w:val="28"/>
          <w:szCs w:val="28"/>
          <w:rtl/>
        </w:rPr>
        <w:t>בהתאם</w:t>
      </w:r>
      <w:r w:rsidR="0049671C" w:rsidRPr="00605727">
        <w:rPr>
          <w:rFonts w:ascii="FrankRuehl" w:hAnsi="FrankRuehl"/>
          <w:sz w:val="28"/>
          <w:szCs w:val="28"/>
        </w:rPr>
        <w:t xml:space="preserve"> </w:t>
      </w:r>
      <w:r w:rsidR="0049671C" w:rsidRPr="00605727">
        <w:rPr>
          <w:rFonts w:ascii="FrankRuehl" w:hAnsi="FrankRuehl"/>
          <w:sz w:val="28"/>
          <w:szCs w:val="28"/>
          <w:rtl/>
        </w:rPr>
        <w:t>לשיקולי</w:t>
      </w:r>
      <w:r w:rsidR="0049671C" w:rsidRPr="00605727">
        <w:rPr>
          <w:rFonts w:ascii="FrankRuehl" w:hAnsi="FrankRuehl"/>
          <w:sz w:val="28"/>
          <w:szCs w:val="28"/>
        </w:rPr>
        <w:t xml:space="preserve"> </w:t>
      </w:r>
      <w:r w:rsidR="0049671C" w:rsidRPr="00605727">
        <w:rPr>
          <w:rFonts w:ascii="FrankRuehl" w:hAnsi="FrankRuehl"/>
          <w:sz w:val="28"/>
          <w:szCs w:val="28"/>
          <w:rtl/>
        </w:rPr>
        <w:t>כדאיות</w:t>
      </w:r>
      <w:r w:rsidR="0049671C" w:rsidRPr="00605727">
        <w:rPr>
          <w:rFonts w:ascii="FrankRuehl" w:hAnsi="FrankRuehl"/>
          <w:sz w:val="28"/>
          <w:szCs w:val="28"/>
        </w:rPr>
        <w:t xml:space="preserve"> </w:t>
      </w:r>
      <w:r w:rsidR="0049671C" w:rsidRPr="00605727">
        <w:rPr>
          <w:rFonts w:ascii="FrankRuehl" w:hAnsi="FrankRuehl"/>
          <w:sz w:val="28"/>
          <w:szCs w:val="28"/>
          <w:rtl/>
        </w:rPr>
        <w:t>כלכלית</w:t>
      </w:r>
      <w:r w:rsidR="0049671C" w:rsidRPr="00605727">
        <w:rPr>
          <w:rFonts w:ascii="FrankRuehl" w:hAnsi="FrankRuehl"/>
          <w:sz w:val="28"/>
          <w:szCs w:val="28"/>
        </w:rPr>
        <w:t xml:space="preserve"> </w:t>
      </w:r>
      <w:r w:rsidR="0049671C" w:rsidRPr="00605727">
        <w:rPr>
          <w:rFonts w:ascii="FrankRuehl" w:hAnsi="FrankRuehl"/>
          <w:sz w:val="28"/>
          <w:szCs w:val="28"/>
          <w:rtl/>
        </w:rPr>
        <w:t>שיראו</w:t>
      </w:r>
      <w:r w:rsidR="0049671C" w:rsidRPr="00605727">
        <w:rPr>
          <w:rFonts w:ascii="FrankRuehl" w:hAnsi="FrankRuehl"/>
          <w:sz w:val="28"/>
          <w:szCs w:val="28"/>
        </w:rPr>
        <w:t xml:space="preserve"> </w:t>
      </w:r>
      <w:r w:rsidR="0049671C" w:rsidRPr="00605727">
        <w:rPr>
          <w:rFonts w:ascii="FrankRuehl" w:hAnsi="FrankRuehl"/>
          <w:sz w:val="28"/>
          <w:szCs w:val="28"/>
          <w:rtl/>
        </w:rPr>
        <w:t>למזמין</w:t>
      </w:r>
      <w:r w:rsidR="0049671C" w:rsidRPr="00605727">
        <w:rPr>
          <w:rFonts w:ascii="FrankRuehl" w:hAnsi="FrankRuehl"/>
          <w:sz w:val="28"/>
          <w:szCs w:val="28"/>
        </w:rPr>
        <w:t xml:space="preserve"> </w:t>
      </w:r>
      <w:r w:rsidR="0049671C" w:rsidRPr="00605727">
        <w:rPr>
          <w:rFonts w:ascii="FrankRuehl" w:hAnsi="FrankRuehl"/>
          <w:sz w:val="28"/>
          <w:szCs w:val="28"/>
          <w:rtl/>
        </w:rPr>
        <w:t>ובהתאם</w:t>
      </w:r>
      <w:r w:rsidR="0049671C" w:rsidRPr="00605727">
        <w:rPr>
          <w:rFonts w:ascii="FrankRuehl" w:hAnsi="FrankRuehl"/>
          <w:sz w:val="28"/>
          <w:szCs w:val="28"/>
        </w:rPr>
        <w:t xml:space="preserve"> </w:t>
      </w:r>
      <w:r w:rsidR="0049671C" w:rsidRPr="00605727">
        <w:rPr>
          <w:rFonts w:ascii="FrankRuehl" w:hAnsi="FrankRuehl"/>
          <w:sz w:val="28"/>
          <w:szCs w:val="28"/>
          <w:rtl/>
        </w:rPr>
        <w:t>לצרכיו.</w:t>
      </w:r>
    </w:p>
    <w:p w14:paraId="2A8535C9" w14:textId="3BF0BED6" w:rsidR="0049671C" w:rsidRPr="00605727" w:rsidRDefault="0049671C" w:rsidP="00CF3E3D">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sz w:val="28"/>
          <w:szCs w:val="28"/>
          <w:rtl/>
        </w:rPr>
        <w:t>למזמין</w:t>
      </w:r>
      <w:r w:rsidRPr="00605727">
        <w:rPr>
          <w:rFonts w:ascii="FrankRuehl" w:hAnsi="FrankRuehl"/>
          <w:sz w:val="28"/>
          <w:szCs w:val="28"/>
        </w:rPr>
        <w:t xml:space="preserve"> </w:t>
      </w:r>
      <w:r w:rsidRPr="00605727">
        <w:rPr>
          <w:rFonts w:ascii="FrankRuehl" w:hAnsi="FrankRuehl"/>
          <w:sz w:val="28"/>
          <w:szCs w:val="28"/>
          <w:rtl/>
        </w:rPr>
        <w:t>תהא</w:t>
      </w:r>
      <w:r w:rsidRPr="00605727">
        <w:rPr>
          <w:rFonts w:ascii="FrankRuehl" w:hAnsi="FrankRuehl"/>
          <w:sz w:val="28"/>
          <w:szCs w:val="28"/>
        </w:rPr>
        <w:t xml:space="preserve"> </w:t>
      </w:r>
      <w:r w:rsidRPr="00605727">
        <w:rPr>
          <w:rFonts w:ascii="FrankRuehl" w:hAnsi="FrankRuehl"/>
          <w:sz w:val="28"/>
          <w:szCs w:val="28"/>
          <w:rtl/>
        </w:rPr>
        <w:t>שמורה</w:t>
      </w:r>
      <w:r w:rsidRPr="00605727">
        <w:rPr>
          <w:rFonts w:ascii="FrankRuehl" w:hAnsi="FrankRuehl"/>
          <w:sz w:val="28"/>
          <w:szCs w:val="28"/>
        </w:rPr>
        <w:t xml:space="preserve"> </w:t>
      </w:r>
      <w:r w:rsidRPr="00605727">
        <w:rPr>
          <w:rFonts w:ascii="FrankRuehl" w:hAnsi="FrankRuehl"/>
          <w:sz w:val="28"/>
          <w:szCs w:val="28"/>
          <w:rtl/>
        </w:rPr>
        <w:t>האופציה</w:t>
      </w:r>
      <w:r w:rsidRPr="00605727">
        <w:rPr>
          <w:rFonts w:ascii="FrankRuehl" w:hAnsi="FrankRuehl"/>
          <w:sz w:val="28"/>
          <w:szCs w:val="28"/>
        </w:rPr>
        <w:t xml:space="preserve"> </w:t>
      </w:r>
      <w:r w:rsidRPr="00605727">
        <w:rPr>
          <w:rFonts w:ascii="FrankRuehl" w:hAnsi="FrankRuehl"/>
          <w:sz w:val="28"/>
          <w:szCs w:val="28"/>
          <w:rtl/>
        </w:rPr>
        <w:t>להאריך</w:t>
      </w:r>
      <w:r w:rsidRPr="00605727">
        <w:rPr>
          <w:rFonts w:ascii="FrankRuehl" w:hAnsi="FrankRuehl"/>
          <w:sz w:val="28"/>
          <w:szCs w:val="28"/>
        </w:rPr>
        <w:t xml:space="preserve"> </w:t>
      </w:r>
      <w:r w:rsidRPr="00605727">
        <w:rPr>
          <w:rFonts w:ascii="FrankRuehl" w:hAnsi="FrankRuehl"/>
          <w:sz w:val="28"/>
          <w:szCs w:val="28"/>
          <w:rtl/>
        </w:rPr>
        <w:t>את</w:t>
      </w:r>
      <w:r w:rsidRPr="00605727">
        <w:rPr>
          <w:rFonts w:ascii="FrankRuehl" w:hAnsi="FrankRuehl"/>
          <w:sz w:val="28"/>
          <w:szCs w:val="28"/>
        </w:rPr>
        <w:t xml:space="preserve"> </w:t>
      </w:r>
      <w:r w:rsidRPr="00605727">
        <w:rPr>
          <w:rFonts w:ascii="FrankRuehl" w:hAnsi="FrankRuehl"/>
          <w:sz w:val="28"/>
          <w:szCs w:val="28"/>
          <w:rtl/>
        </w:rPr>
        <w:t>תקופת</w:t>
      </w:r>
      <w:r w:rsidRPr="00605727">
        <w:rPr>
          <w:rFonts w:ascii="FrankRuehl" w:hAnsi="FrankRuehl"/>
          <w:sz w:val="28"/>
          <w:szCs w:val="28"/>
        </w:rPr>
        <w:t xml:space="preserve"> </w:t>
      </w:r>
      <w:r w:rsidRPr="00605727">
        <w:rPr>
          <w:rFonts w:ascii="FrankRuehl" w:hAnsi="FrankRuehl"/>
          <w:sz w:val="28"/>
          <w:szCs w:val="28"/>
          <w:rtl/>
        </w:rPr>
        <w:t>השכירות</w:t>
      </w:r>
      <w:r w:rsidRPr="00605727">
        <w:rPr>
          <w:rFonts w:ascii="FrankRuehl" w:hAnsi="FrankRuehl"/>
          <w:sz w:val="28"/>
          <w:szCs w:val="28"/>
        </w:rPr>
        <w:t xml:space="preserve"> </w:t>
      </w:r>
      <w:r w:rsidRPr="00605727">
        <w:rPr>
          <w:rFonts w:ascii="FrankRuehl" w:hAnsi="FrankRuehl"/>
          <w:sz w:val="28"/>
          <w:szCs w:val="28"/>
          <w:rtl/>
        </w:rPr>
        <w:t>בתקופות</w:t>
      </w:r>
      <w:r w:rsidRPr="00605727">
        <w:rPr>
          <w:rFonts w:ascii="FrankRuehl" w:hAnsi="FrankRuehl"/>
          <w:sz w:val="28"/>
          <w:szCs w:val="28"/>
        </w:rPr>
        <w:t xml:space="preserve"> </w:t>
      </w:r>
      <w:r w:rsidRPr="00605727">
        <w:rPr>
          <w:rFonts w:ascii="FrankRuehl" w:hAnsi="FrankRuehl"/>
          <w:sz w:val="28"/>
          <w:szCs w:val="28"/>
          <w:rtl/>
        </w:rPr>
        <w:t>נוספות</w:t>
      </w:r>
      <w:r w:rsidRPr="00605727">
        <w:rPr>
          <w:rFonts w:ascii="FrankRuehl" w:hAnsi="FrankRuehl"/>
          <w:sz w:val="28"/>
          <w:szCs w:val="28"/>
        </w:rPr>
        <w:t xml:space="preserve"> </w:t>
      </w:r>
      <w:r w:rsidRPr="00605727">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7529B7E2"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 xml:space="preserve">ועדת המכרזים אינה מתחייבת לקבל את ההצעה הזולה ביותר או כל הצעה שהיא, וכן רשאית </w:t>
      </w:r>
      <w:r w:rsidRPr="00A61989">
        <w:rPr>
          <w:rFonts w:ascii="FrankRuehl" w:eastAsiaTheme="minorHAnsi" w:hAnsi="FrankRuehl"/>
          <w:sz w:val="28"/>
          <w:szCs w:val="28"/>
          <w:rtl/>
        </w:rPr>
        <w:lastRenderedPageBreak/>
        <w:t>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D55E4F3" w:rsidR="008175B4" w:rsidRPr="005B7562" w:rsidRDefault="008175B4" w:rsidP="00605727">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4A8E91D2"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605727" w:rsidRDefault="008175B4" w:rsidP="00635189">
      <w:pPr>
        <w:pStyle w:val="aa"/>
        <w:ind w:left="1416"/>
        <w:rPr>
          <w:rFonts w:ascii="FrankRuehl" w:hAnsi="FrankRuehl"/>
          <w:spacing w:val="-4"/>
          <w:sz w:val="28"/>
          <w:szCs w:val="28"/>
          <w:rtl/>
        </w:rPr>
      </w:pPr>
      <w:r w:rsidRPr="00605727">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605727">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lastRenderedPageBreak/>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3CEE7B9E"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לצורך השלמת פרטים ולהתרשמות בלתי אמצעית 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A9BB3B6"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0080670"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605727">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lastRenderedPageBreak/>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4DC48826"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וועדת המכרזים אלו הצעות מתאימות יותר להמשך המשא ומתן ולדחות את ההצעות שנמצאו פחות מתאימות או להודיע שהצעות אלה נמצאו פחות מתאימות אולם היא שומרת לעצמה את הזכות לחזור למציעים בשלב מאוחר יותר או לדחות את ההצעות בשלב כלשהו.</w:t>
      </w:r>
    </w:p>
    <w:p w14:paraId="2CB24937" w14:textId="14F8CA0D"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77ECF62"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lastRenderedPageBreak/>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2FC57DCC"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51F6ECEC"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55EABD21" w:rsidR="00FF0503" w:rsidRDefault="008175B4" w:rsidP="00DB263A">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6"/>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421" w14:textId="77777777" w:rsidR="00761586" w:rsidRDefault="00761586">
      <w:r>
        <w:separator/>
      </w:r>
    </w:p>
  </w:endnote>
  <w:endnote w:type="continuationSeparator" w:id="0">
    <w:p w14:paraId="520BAF61" w14:textId="77777777" w:rsidR="00761586" w:rsidRDefault="0076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13E18E73"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58446F">
      <w:rPr>
        <w:rStyle w:val="ae"/>
        <w:noProof/>
        <w:rtl/>
      </w:rPr>
      <w:t>12</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D08A" w14:textId="77777777" w:rsidR="00761586" w:rsidRDefault="00761586">
      <w:r>
        <w:separator/>
      </w:r>
    </w:p>
  </w:footnote>
  <w:footnote w:type="continuationSeparator" w:id="0">
    <w:p w14:paraId="36026167" w14:textId="77777777" w:rsidR="00761586" w:rsidRDefault="00761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734"/>
    <w:rsid w:val="000A78C9"/>
    <w:rsid w:val="000B784E"/>
    <w:rsid w:val="000C04AE"/>
    <w:rsid w:val="000C168A"/>
    <w:rsid w:val="000C17A5"/>
    <w:rsid w:val="000C353D"/>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297E"/>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3A5C"/>
    <w:rsid w:val="003C4CC2"/>
    <w:rsid w:val="003C7B44"/>
    <w:rsid w:val="003D09E6"/>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8446F"/>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05727"/>
    <w:rsid w:val="00610089"/>
    <w:rsid w:val="00613E34"/>
    <w:rsid w:val="0062577E"/>
    <w:rsid w:val="006309B0"/>
    <w:rsid w:val="00632D4F"/>
    <w:rsid w:val="00633B4D"/>
    <w:rsid w:val="006340CD"/>
    <w:rsid w:val="00635189"/>
    <w:rsid w:val="00636B3F"/>
    <w:rsid w:val="0063716A"/>
    <w:rsid w:val="00641975"/>
    <w:rsid w:val="00643EB2"/>
    <w:rsid w:val="00660820"/>
    <w:rsid w:val="0066664E"/>
    <w:rsid w:val="0067371F"/>
    <w:rsid w:val="00675261"/>
    <w:rsid w:val="006840FD"/>
    <w:rsid w:val="00685FD1"/>
    <w:rsid w:val="00690F98"/>
    <w:rsid w:val="00692C69"/>
    <w:rsid w:val="006952CA"/>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0CC1"/>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2AB1"/>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0728"/>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69C1"/>
    <w:rsid w:val="00D96E12"/>
    <w:rsid w:val="00DB2540"/>
    <w:rsid w:val="00DB263A"/>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m_diur@mof.gov.il"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1B344-9CD5-4AA8-8910-FA15233B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2535</Words>
  <Characters>12181</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4</cp:revision>
  <cp:lastPrinted>2018-01-25T13:35:00Z</cp:lastPrinted>
  <dcterms:created xsi:type="dcterms:W3CDTF">2021-05-06T11:30:00Z</dcterms:created>
  <dcterms:modified xsi:type="dcterms:W3CDTF">2021-05-06T11:52:00Z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